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5989"/>
      </w:tblGrid>
      <w:tr w:rsidR="003B05C5" w:rsidRPr="0031282F">
        <w:trPr>
          <w:jc w:val="center"/>
        </w:trPr>
        <w:tc>
          <w:tcPr>
            <w:tcW w:w="4005" w:type="dxa"/>
          </w:tcPr>
          <w:p w:rsidR="003B05C5" w:rsidRPr="0031282F" w:rsidRDefault="00DE3C08">
            <w:pPr>
              <w:jc w:val="center"/>
              <w:rPr>
                <w:rFonts w:cs="Times New Roman"/>
                <w:b/>
                <w:sz w:val="26"/>
                <w:szCs w:val="26"/>
              </w:rPr>
            </w:pPr>
            <w:bookmarkStart w:id="0" w:name="_Hlk132286627"/>
            <w:r w:rsidRPr="0031282F">
              <w:rPr>
                <w:rFonts w:cs="Times New Roman"/>
                <w:b/>
                <w:sz w:val="26"/>
                <w:szCs w:val="26"/>
              </w:rPr>
              <w:t>ỦY BAN NHÂN DÂN</w:t>
            </w:r>
          </w:p>
          <w:p w:rsidR="003B05C5" w:rsidRPr="0031282F" w:rsidRDefault="00DE3C08">
            <w:pPr>
              <w:jc w:val="center"/>
              <w:rPr>
                <w:rFonts w:cs="Times New Roman"/>
                <w:b/>
                <w:sz w:val="26"/>
                <w:szCs w:val="26"/>
              </w:rPr>
            </w:pPr>
            <w:r w:rsidRPr="0031282F">
              <w:rPr>
                <w:rFonts w:cs="Times New Roman"/>
                <w:b/>
                <w:sz w:val="26"/>
                <w:szCs w:val="26"/>
              </w:rPr>
              <w:t xml:space="preserve"> TỈNH ĐIỆN BIÊN</w:t>
            </w:r>
          </w:p>
          <w:p w:rsidR="003B05C5" w:rsidRPr="0031282F" w:rsidRDefault="00DE3C08">
            <w:pPr>
              <w:spacing w:before="360"/>
              <w:jc w:val="center"/>
              <w:rPr>
                <w:rFonts w:cs="Times New Roman"/>
              </w:rPr>
            </w:pPr>
            <w:r w:rsidRPr="0031282F">
              <w:rPr>
                <w:rFonts w:cs="Times New Roman"/>
                <w:noProof/>
                <w:szCs w:val="26"/>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42311</wp:posOffset>
                      </wp:positionV>
                      <wp:extent cx="812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12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A2CD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4pt,3.35pt" to="12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t02wEAAKgDAAAOAAAAZHJzL2Uyb0RvYy54bWysU8uOGjEQvEfKP1i+hxmQiNgRwx5Am0se&#10;SLv5gF4/Ziz5JbfDwN+n7QGySW5ROJh2t7vcVa7ZPp6dZSeV0ATf8+Wi5Ux5EaTxQ8+/vzx92HCG&#10;GbwEG7zq+UUhf9y9f7edYqdWYQxWqsQIxGM3xZ6POceuaVCMygEuQlSeijokB5m2aWhkgonQnW1W&#10;bfuxmUKSMQWhECl7mIt8V/G1ViJ/0xpVZrbnNFuua6rra1mb3Ra6IUEcjbiOAf8whQPj6dI71AEy&#10;sB/J/AXljEgBg84LEVwTtDZCVQ7EZtn+weZ5hKgqFxIH410m/H+w4uvpmJiR9HaceXD0RM85gRnG&#10;zPbBexIwJLYsOk0ROzq+98d03WE8pkL6rJMr/0SHnau2l7u26pyZoORmudq09ALiVmp+9cWE+ZMK&#10;jpWg59b4who6OH3GTHfR0duRkvbhyVhbX856NvX8Yb1aEzKQf7SFTKGLxAj9wBnYgYwpcqqIGKyR&#10;pbvg4AX3NrETkDfIUjJMLzQtZxYwU4Eo1N/cOIJU89GHNaVn4yDkL0HO6WV7y9O4M3Sd/LcrC40D&#10;4Di31FJBog7ry0iqWvbKugg+S1yi1yAvVfmm7MgOte1q3eK3t3uK335gu58AAAD//wMAUEsDBBQA&#10;BgAIAAAAIQDh2dy62QAAAAcBAAAPAAAAZHJzL2Rvd25yZXYueG1sTI7BTsMwEETvSPyDtUhcKupg&#10;oKAQp0JAblxaQFy38ZJExOs0dtvA17NwgePTjGZesZx8r/Y0xi6whfN5Boq4Dq7jxsLLc3V2Ayom&#10;ZId9YLLwSRGW5fFRgbkLB17Rfp0aJSMcc7TQpjTkWse6JY9xHgZiyd7D6DEJjo12Ix5k3PfaZNlC&#10;e+xYHloc6L6l+mO98xZi9Urb6mtWz7K3iyaQ2T48PaK1pyfT3S2oRFP6K8OPvqhDKU6bsGMXVS9s&#10;LkU9WVhcg5LcXBnhzS/rstD//ctvAAAA//8DAFBLAQItABQABgAIAAAAIQC2gziS/gAAAOEBAAAT&#10;AAAAAAAAAAAAAAAAAAAAAABbQ29udGVudF9UeXBlc10ueG1sUEsBAi0AFAAGAAgAAAAhADj9If/W&#10;AAAAlAEAAAsAAAAAAAAAAAAAAAAALwEAAF9yZWxzLy5yZWxzUEsBAi0AFAAGAAgAAAAhAKTuC3Tb&#10;AQAAqAMAAA4AAAAAAAAAAAAAAAAALgIAAGRycy9lMm9Eb2MueG1sUEsBAi0AFAAGAAgAAAAhAOHZ&#10;3LrZAAAABwEAAA8AAAAAAAAAAAAAAAAANQQAAGRycy9kb3ducmV2LnhtbFBLBQYAAAAABAAEAPMA&#10;AAA7BQAAAAA=&#10;"/>
                  </w:pict>
                </mc:Fallback>
              </mc:AlternateContent>
            </w:r>
            <w:r w:rsidRPr="0031282F">
              <w:rPr>
                <w:rFonts w:cs="Times New Roman"/>
                <w:szCs w:val="26"/>
              </w:rPr>
              <w:t xml:space="preserve">Số: </w:t>
            </w:r>
            <w:r w:rsidR="007254C3" w:rsidRPr="0031282F">
              <w:rPr>
                <w:rFonts w:cs="Times New Roman"/>
                <w:szCs w:val="26"/>
              </w:rPr>
              <w:t>10</w:t>
            </w:r>
            <w:r w:rsidRPr="0031282F">
              <w:rPr>
                <w:rFonts w:cs="Times New Roman"/>
                <w:szCs w:val="26"/>
              </w:rPr>
              <w:t>/2024/QĐ-UBND</w:t>
            </w:r>
          </w:p>
        </w:tc>
        <w:tc>
          <w:tcPr>
            <w:tcW w:w="5989" w:type="dxa"/>
          </w:tcPr>
          <w:p w:rsidR="003B05C5" w:rsidRPr="0031282F" w:rsidRDefault="00DE3C08">
            <w:pPr>
              <w:jc w:val="center"/>
              <w:rPr>
                <w:rFonts w:cs="Times New Roman"/>
                <w:b/>
                <w:sz w:val="26"/>
                <w:szCs w:val="26"/>
              </w:rPr>
            </w:pPr>
            <w:r w:rsidRPr="0031282F">
              <w:rPr>
                <w:rFonts w:cs="Times New Roman"/>
                <w:b/>
                <w:sz w:val="26"/>
                <w:szCs w:val="26"/>
              </w:rPr>
              <w:t>CỘNG HÒA XÃ HỘI CHỦ NGHĨA VIỆT NAM</w:t>
            </w:r>
          </w:p>
          <w:p w:rsidR="003B05C5" w:rsidRPr="0031282F" w:rsidRDefault="00DE3C08">
            <w:pPr>
              <w:jc w:val="center"/>
              <w:rPr>
                <w:rFonts w:cs="Times New Roman"/>
                <w:b/>
              </w:rPr>
            </w:pPr>
            <w:r w:rsidRPr="0031282F">
              <w:rPr>
                <w:rFonts w:cs="Times New Roman"/>
                <w:b/>
              </w:rPr>
              <w:t>Độc lập - Tự do - Hạnh phúc</w:t>
            </w:r>
          </w:p>
          <w:p w:rsidR="003B05C5" w:rsidRPr="0031282F" w:rsidRDefault="00DE3C08">
            <w:pPr>
              <w:spacing w:before="360"/>
              <w:ind w:firstLine="33"/>
              <w:jc w:val="center"/>
              <w:rPr>
                <w:rFonts w:cs="Times New Roman"/>
                <w:i/>
              </w:rPr>
            </w:pPr>
            <w:r w:rsidRPr="0031282F">
              <w:rPr>
                <w:rFonts w:cs="Times New Roman"/>
                <w:noProof/>
                <w:sz w:val="44"/>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42779</wp:posOffset>
                      </wp:positionV>
                      <wp:extent cx="212217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1221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D97A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3.35pt" to="229.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Iq3AEAAKkDAAAOAAAAZHJzL2Uyb0RvYy54bWysU8tu2zAQvBfIPxC813oAbhvBcg42kksf&#10;BpJ+wIakJAJ8gcta9t93Sdlu2t6K+kAvd7nDneFo83Cyhh1VRO1dz5tVzZlywkvtxp5/f3l8/4kz&#10;TOAkGO9Uz88K+cP27t1mDp1q/eSNVJERiMNuDj2fUgpdVaGYlAVc+aAcFQcfLSTaxrGSEWZCt6Zq&#10;6/pDNfsoQ/RCIVJ2vxT5tuAPgxLp2zCgSsz0nGZLZY1lfc1rtd1AN0YIkxaXMeAfprCgHV16g9pD&#10;AvYj6r+grBbRox/SSnhb+WHQQhUOxKap/2DzPEFQhQuJg+EmE/4/WPH1eIhMy563nDmw9ETPKYIe&#10;p8R23jkS0EfWZp3mgB0d37lDvOwwHGImfRqizf9Eh52KtuebtuqUmKBk27Rt85GeQFxr1a/GEDE9&#10;KW9ZDnputMu0oYPjZ0x0GR29Hslp5x+1MeXpjGNzz+/X7ZqQgQw0GEgU2kCU0I2cgRnJmSLFgoje&#10;aJm7Mw6ecWciOwKZgzwl/fxC43JmABMViEP5LY0TSLUcvV9TenEOQvri5ZJu6muexl2gy+S/XZlp&#10;7AGnpaWUMhJ1GJdHUsWzF9ZZ8UXjHL16eS7SV3lHfihtF+9mw73dU/z2C9v+BAAA//8DAFBLAwQU&#10;AAYACAAAACEAFSAgKdsAAAAHAQAADwAAAGRycy9kb3ducmV2LnhtbEyOwU7DMBBE70j8g7VIXCrq&#10;NIVSQpwKAbn1QgFx3cZLEhGv09htA1/PwgWOTzOaeflqdJ060BBazwZm0wQUceVty7WBl+fyYgkq&#10;RGSLnWcy8EkBVsXpSY6Z9Ud+osMm1kpGOGRooImxz7QOVUMOw9T3xJK9+8FhFBxqbQc8yrjrdJok&#10;C+2wZXlosKf7hqqPzd4ZCOUr7cqvSTVJ3ua1p3T3sH5EY87PxrtbUJHG+FeGH31Rh0Kctn7PNqhO&#10;OJ3fSNXA4hqU5JdXyxmo7S/rItf//YtvAAAA//8DAFBLAQItABQABgAIAAAAIQC2gziS/gAAAOEB&#10;AAATAAAAAAAAAAAAAAAAAAAAAABbQ29udGVudF9UeXBlc10ueG1sUEsBAi0AFAAGAAgAAAAhADj9&#10;If/WAAAAlAEAAAsAAAAAAAAAAAAAAAAALwEAAF9yZWxzLy5yZWxzUEsBAi0AFAAGAAgAAAAhAI9C&#10;circAQAAqQMAAA4AAAAAAAAAAAAAAAAALgIAAGRycy9lMm9Eb2MueG1sUEsBAi0AFAAGAAgAAAAh&#10;ABUgICnbAAAABwEAAA8AAAAAAAAAAAAAAAAANgQAAGRycy9kb3ducmV2LnhtbFBLBQYAAAAABAAE&#10;APMAAAA+BQAAAAA=&#10;"/>
                  </w:pict>
                </mc:Fallback>
              </mc:AlternateContent>
            </w:r>
            <w:r w:rsidRPr="0031282F">
              <w:rPr>
                <w:rFonts w:cs="Times New Roman"/>
                <w:i/>
              </w:rPr>
              <w:t>Điện Biên, ngày</w:t>
            </w:r>
            <w:r w:rsidR="007254C3" w:rsidRPr="0031282F">
              <w:rPr>
                <w:rFonts w:cs="Times New Roman"/>
                <w:i/>
              </w:rPr>
              <w:t xml:space="preserve"> 24 </w:t>
            </w:r>
            <w:r w:rsidRPr="0031282F">
              <w:rPr>
                <w:rFonts w:cs="Times New Roman"/>
                <w:i/>
              </w:rPr>
              <w:t>tháng</w:t>
            </w:r>
            <w:r w:rsidR="007254C3" w:rsidRPr="0031282F">
              <w:rPr>
                <w:rFonts w:cs="Times New Roman"/>
                <w:i/>
              </w:rPr>
              <w:t xml:space="preserve"> 4</w:t>
            </w:r>
            <w:r w:rsidRPr="0031282F">
              <w:rPr>
                <w:rFonts w:cs="Times New Roman"/>
                <w:i/>
              </w:rPr>
              <w:t xml:space="preserve"> năm 2024</w:t>
            </w:r>
          </w:p>
        </w:tc>
      </w:tr>
    </w:tbl>
    <w:p w:rsidR="003B05C5" w:rsidRPr="0031282F" w:rsidRDefault="00DE3C08">
      <w:pPr>
        <w:keepNext/>
        <w:spacing w:line="300" w:lineRule="exact"/>
        <w:jc w:val="center"/>
        <w:outlineLvl w:val="1"/>
        <w:rPr>
          <w:rFonts w:cs="Times New Roman"/>
          <w:b/>
          <w:bCs/>
          <w:sz w:val="24"/>
        </w:rPr>
      </w:pPr>
      <w:r w:rsidRPr="0031282F">
        <w:rPr>
          <w:rFonts w:cs="Times New Roman"/>
          <w:b/>
          <w:bCs/>
        </w:rPr>
        <w:t xml:space="preserve"> </w:t>
      </w:r>
    </w:p>
    <w:p w:rsidR="003B05C5" w:rsidRPr="0031282F" w:rsidRDefault="00DE3C08">
      <w:pPr>
        <w:spacing w:after="0" w:line="360" w:lineRule="exact"/>
        <w:jc w:val="center"/>
        <w:rPr>
          <w:rFonts w:cs="Times New Roman"/>
          <w:b/>
        </w:rPr>
      </w:pPr>
      <w:r w:rsidRPr="0031282F">
        <w:rPr>
          <w:rFonts w:cs="Times New Roman"/>
          <w:b/>
        </w:rPr>
        <w:t>QUYẾT ĐỊNH</w:t>
      </w:r>
    </w:p>
    <w:p w:rsidR="003B05C5" w:rsidRPr="0031282F" w:rsidRDefault="00DE3C08">
      <w:pPr>
        <w:spacing w:after="0" w:line="360" w:lineRule="exact"/>
        <w:jc w:val="center"/>
        <w:rPr>
          <w:rFonts w:cs="Times New Roman"/>
          <w:b/>
          <w:szCs w:val="28"/>
        </w:rPr>
      </w:pPr>
      <w:bookmarkStart w:id="1" w:name="_Hlk132352105"/>
      <w:r w:rsidRPr="0031282F">
        <w:rPr>
          <w:rFonts w:cs="Times New Roman"/>
          <w:b/>
        </w:rPr>
        <w:t xml:space="preserve">Sửa đổi, bổ sung một số điều của Quy định </w:t>
      </w:r>
      <w:r w:rsidRPr="0031282F">
        <w:rPr>
          <w:rStyle w:val="fontstyle01"/>
          <w:b/>
          <w:color w:val="auto"/>
        </w:rPr>
        <w:t xml:space="preserve">về cơ chế quay vòng một phần vốn hỗ trợ bằng tiền hoặc hiện vật để luân chuyển trong cộng đồng theo từng dự án hỗ trợ phát triển sản xuất cộng đồng </w:t>
      </w:r>
      <w:r w:rsidRPr="0031282F">
        <w:rPr>
          <w:rFonts w:cs="Times New Roman"/>
          <w:b/>
          <w:szCs w:val="28"/>
        </w:rPr>
        <w:t>thuộc các Chương trình mục tiêu quốc gia trên địa bàn tỉnh Điện Biên, giai đoạn 2021-2025</w:t>
      </w:r>
      <w:bookmarkEnd w:id="1"/>
      <w:r w:rsidRPr="0031282F">
        <w:rPr>
          <w:rFonts w:cs="Times New Roman"/>
          <w:b/>
          <w:szCs w:val="28"/>
        </w:rPr>
        <w:t xml:space="preserve"> ban hành kèm theo Quyết định số 05/2023/QĐ-UBND ngày 28 tháng 4 năm 2023 </w:t>
      </w:r>
    </w:p>
    <w:p w:rsidR="003B05C5" w:rsidRPr="0031282F" w:rsidRDefault="00DE3C08">
      <w:pPr>
        <w:spacing w:after="0" w:line="360" w:lineRule="exact"/>
        <w:jc w:val="center"/>
        <w:rPr>
          <w:rFonts w:cs="Times New Roman"/>
          <w:b/>
          <w:szCs w:val="28"/>
        </w:rPr>
      </w:pPr>
      <w:r w:rsidRPr="0031282F">
        <w:rPr>
          <w:rFonts w:cs="Times New Roman"/>
          <w:b/>
          <w:szCs w:val="28"/>
        </w:rPr>
        <w:t>của Ủy ban nhân dân tỉnh Điện Biên</w:t>
      </w:r>
    </w:p>
    <w:p w:rsidR="003B05C5" w:rsidRPr="0031282F" w:rsidRDefault="00DE3C08">
      <w:pPr>
        <w:spacing w:after="0"/>
        <w:jc w:val="center"/>
        <w:rPr>
          <w:rFonts w:cs="Times New Roman"/>
          <w:b/>
        </w:rPr>
      </w:pPr>
      <w:r w:rsidRPr="0031282F">
        <w:rPr>
          <w:rFonts w:cs="Times New Roman"/>
          <w:b/>
          <w:noProof/>
          <w:spacing w:val="-8"/>
        </w:rPr>
        <mc:AlternateContent>
          <mc:Choice Requires="wps">
            <w:drawing>
              <wp:anchor distT="0" distB="0" distL="114300" distR="114300" simplePos="0" relativeHeight="251658240" behindDoc="0" locked="0" layoutInCell="1" allowOverlap="1">
                <wp:simplePos x="0" y="0"/>
                <wp:positionH relativeFrom="column">
                  <wp:posOffset>2151380</wp:posOffset>
                </wp:positionH>
                <wp:positionV relativeFrom="paragraph">
                  <wp:posOffset>53009</wp:posOffset>
                </wp:positionV>
                <wp:extent cx="140738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407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42104"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4pt,4.15pt" to="280.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ZCtQEAALcDAAAOAAAAZHJzL2Uyb0RvYy54bWysU8GOEzEMvSPxD1HudKZbBKt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l6/bt6tbHoG+vjXPxEgp&#10;vwf0ohx66WwoslWnDh9S5mQMvULYKYWcU9dTPjkoYBc+g2EpJVll1yWCrSNxUDz+4euyyOBYFVko&#10;xjo3k9o/ky7YQoO6WH9LnNE1I4Y8E70NSL/Lmo/XUs0Zf1V91lpkP+FwqoOo7eDtqMoum1zW70e/&#10;0p//t813AAAA//8DAFBLAwQUAAYACAAAACEAFm2RvNwAAAAHAQAADwAAAGRycy9kb3ducmV2Lnht&#10;bEzOT0+DQBAF8LuJ32EzJt7sYtGWIEPT+OekB4oePG7ZEUjZWcJuAf30rr3Y48ubvPllm9l0YqTB&#10;tZYRbhcRCOLK6pZrhI/3l5sEhPOKteosE8I3OdjklxeZSrWdeEdj6WsRRtilCqHxvk+ldFVDRrmF&#10;7YlD92UHo3yIQy31oKYwbjq5jKKVNKrl8KFRPT02VB3Ko0FYP7+WRT89vf0Uci2LYrQ+OXwiXl/N&#10;2wcQnmb/fwx//ECHPJj29sjaiQ4hjpNA9whJDCL096voDsT+lGWeyXN//gsAAP//AwBQSwECLQAU&#10;AAYACAAAACEAtoM4kv4AAADhAQAAEwAAAAAAAAAAAAAAAAAAAAAAW0NvbnRlbnRfVHlwZXNdLnht&#10;bFBLAQItABQABgAIAAAAIQA4/SH/1gAAAJQBAAALAAAAAAAAAAAAAAAAAC8BAABfcmVscy8ucmVs&#10;c1BLAQItABQABgAIAAAAIQButZZCtQEAALcDAAAOAAAAAAAAAAAAAAAAAC4CAABkcnMvZTJvRG9j&#10;LnhtbFBLAQItABQABgAIAAAAIQAWbZG83AAAAAcBAAAPAAAAAAAAAAAAAAAAAA8EAABkcnMvZG93&#10;bnJldi54bWxQSwUGAAAAAAQABADzAAAAGAUAAAAA&#10;" strokecolor="black [3040]"/>
            </w:pict>
          </mc:Fallback>
        </mc:AlternateContent>
      </w:r>
    </w:p>
    <w:p w:rsidR="003B05C5" w:rsidRPr="0031282F" w:rsidRDefault="00DE3C08">
      <w:pPr>
        <w:spacing w:before="240" w:after="240"/>
        <w:jc w:val="center"/>
        <w:rPr>
          <w:rFonts w:cs="Times New Roman"/>
          <w:b/>
        </w:rPr>
      </w:pPr>
      <w:r w:rsidRPr="0031282F">
        <w:rPr>
          <w:rFonts w:cs="Times New Roman"/>
          <w:b/>
        </w:rPr>
        <w:t>ỦY BAN NHÂN DÂN TỈNH ĐIỆN BIÊN</w:t>
      </w:r>
    </w:p>
    <w:p w:rsidR="003B05C5" w:rsidRPr="00CD0188" w:rsidRDefault="00DE3C08">
      <w:pPr>
        <w:widowControl w:val="0"/>
        <w:tabs>
          <w:tab w:val="left" w:pos="709"/>
        </w:tabs>
        <w:spacing w:after="120" w:line="380" w:lineRule="exact"/>
        <w:jc w:val="both"/>
        <w:rPr>
          <w:rFonts w:cs="Times New Roman"/>
          <w:i/>
          <w:lang w:val="vi-VN"/>
        </w:rPr>
      </w:pPr>
      <w:r w:rsidRPr="0031282F">
        <w:rPr>
          <w:rFonts w:cs="Times New Roman"/>
        </w:rPr>
        <w:tab/>
      </w:r>
      <w:r w:rsidR="00CD0188" w:rsidRPr="00CD0188">
        <w:rPr>
          <w:rFonts w:cs="Times New Roman"/>
          <w:i/>
        </w:rPr>
        <w:t xml:space="preserve">Căn cứ Luật Tổ chức Chính quyền địa phương ngày 19 tháng 6 năm 2015; </w:t>
      </w:r>
      <w:bookmarkStart w:id="2" w:name="_Hlk64826972"/>
      <w:r w:rsidR="00CD0188" w:rsidRPr="00CD0188">
        <w:rPr>
          <w:rFonts w:cs="Times New Roman"/>
          <w:i/>
        </w:rPr>
        <w:t>Luật sửa đổi, bổ sung một số điều của Luật Tổ chức Chính phủ và Luật Tổ chức Chính quyền địa phương ngày 22 tháng 11 năm 2019</w:t>
      </w:r>
      <w:bookmarkEnd w:id="2"/>
      <w:r w:rsidR="00CD0188" w:rsidRPr="00CD0188">
        <w:rPr>
          <w:rFonts w:cs="Times New Roman"/>
          <w:i/>
        </w:rPr>
        <w:t>;</w:t>
      </w:r>
    </w:p>
    <w:p w:rsidR="003B05C5" w:rsidRPr="0031282F" w:rsidRDefault="00DE3C08">
      <w:pPr>
        <w:widowControl w:val="0"/>
        <w:spacing w:after="120" w:line="380" w:lineRule="exact"/>
        <w:ind w:firstLine="720"/>
        <w:jc w:val="both"/>
        <w:rPr>
          <w:rFonts w:cs="Times New Roman"/>
          <w:i/>
          <w:szCs w:val="28"/>
        </w:rPr>
      </w:pPr>
      <w:r w:rsidRPr="0031282F">
        <w:rPr>
          <w:rFonts w:cs="Times New Roman"/>
          <w:i/>
          <w:szCs w:val="28"/>
        </w:rPr>
        <w:t xml:space="preserve">Căn cứ  Luật Ngân sách nhà nước </w:t>
      </w:r>
      <w:r w:rsidR="00BC784E" w:rsidRPr="00BC784E">
        <w:rPr>
          <w:rFonts w:cs="Times New Roman"/>
          <w:i/>
          <w:szCs w:val="28"/>
        </w:rPr>
        <w:t>số 83/2015/QH13</w:t>
      </w:r>
      <w:r w:rsidR="00BC784E">
        <w:rPr>
          <w:rFonts w:cs="Times New Roman"/>
          <w:i/>
          <w:szCs w:val="28"/>
        </w:rPr>
        <w:t xml:space="preserve"> </w:t>
      </w:r>
      <w:r w:rsidRPr="0031282F">
        <w:rPr>
          <w:rFonts w:cs="Times New Roman"/>
          <w:i/>
          <w:szCs w:val="28"/>
        </w:rPr>
        <w:t xml:space="preserve">ngày 25 tháng 6 năm 2015; </w:t>
      </w:r>
    </w:p>
    <w:p w:rsidR="00BC784E" w:rsidRPr="00BC784E" w:rsidRDefault="00BC784E" w:rsidP="00BC784E">
      <w:pPr>
        <w:widowControl w:val="0"/>
        <w:spacing w:after="120" w:line="380" w:lineRule="exact"/>
        <w:ind w:firstLine="720"/>
        <w:jc w:val="both"/>
        <w:rPr>
          <w:rFonts w:cs="Times New Roman"/>
          <w:i/>
          <w:lang w:val="nl-NL"/>
        </w:rPr>
      </w:pPr>
      <w:r w:rsidRPr="00BC784E">
        <w:rPr>
          <w:rFonts w:cs="Times New Roman"/>
          <w:i/>
          <w:lang w:val="vi-VN"/>
        </w:rPr>
        <w:t>Căn cứ</w:t>
      </w:r>
      <w:r w:rsidRPr="00BC784E">
        <w:rPr>
          <w:rFonts w:cs="Times New Roman"/>
          <w:i/>
          <w:iCs/>
          <w:lang w:val="nl-NL"/>
        </w:rPr>
        <w:t xml:space="preserve"> Luật Ban hành văn bản quy phạm pháp luật ngày 22 tháng 6 năm 2015; Luật sửa đổi, bổ sung một số</w:t>
      </w:r>
      <w:r w:rsidRPr="00BC784E">
        <w:rPr>
          <w:rFonts w:cs="Times New Roman"/>
          <w:i/>
          <w:lang w:val="nl-NL"/>
        </w:rPr>
        <w:t xml:space="preserve"> </w:t>
      </w:r>
      <w:r w:rsidRPr="00BC784E">
        <w:rPr>
          <w:rFonts w:cs="Times New Roman"/>
          <w:i/>
          <w:iCs/>
          <w:lang w:val="nl-NL"/>
        </w:rPr>
        <w:t xml:space="preserve">điều của Luật Ban hành văn bản quy phạm pháp luật </w:t>
      </w:r>
      <w:bookmarkStart w:id="3" w:name="_GoBack"/>
      <w:bookmarkEnd w:id="3"/>
      <w:r w:rsidRPr="00BC784E">
        <w:rPr>
          <w:rFonts w:cs="Times New Roman"/>
          <w:i/>
          <w:iCs/>
          <w:lang w:val="nl-NL"/>
        </w:rPr>
        <w:t>ngày 18 tháng 6 năm 2020</w:t>
      </w:r>
      <w:r w:rsidRPr="00BC784E">
        <w:rPr>
          <w:rFonts w:cs="Times New Roman"/>
          <w:i/>
          <w:iCs/>
          <w:lang w:val="vi-VN"/>
        </w:rPr>
        <w:t>;</w:t>
      </w:r>
    </w:p>
    <w:p w:rsidR="003B05C5" w:rsidRPr="0031282F" w:rsidRDefault="00DE3C08">
      <w:pPr>
        <w:widowControl w:val="0"/>
        <w:spacing w:after="120" w:line="380" w:lineRule="exact"/>
        <w:ind w:firstLine="720"/>
        <w:jc w:val="both"/>
        <w:rPr>
          <w:rFonts w:cs="Times New Roman"/>
          <w:bCs/>
          <w:i/>
        </w:rPr>
      </w:pPr>
      <w:r w:rsidRPr="0031282F">
        <w:rPr>
          <w:rFonts w:cs="Times New Roman"/>
          <w:bCs/>
          <w:i/>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w:t>
      </w:r>
    </w:p>
    <w:p w:rsidR="003B05C5" w:rsidRPr="0031282F" w:rsidRDefault="00DE3C08">
      <w:pPr>
        <w:widowControl w:val="0"/>
        <w:spacing w:after="120" w:line="380" w:lineRule="exact"/>
        <w:ind w:firstLine="720"/>
        <w:jc w:val="both"/>
        <w:rPr>
          <w:rFonts w:cs="Times New Roman"/>
          <w:i/>
        </w:rPr>
      </w:pPr>
      <w:r w:rsidRPr="0031282F">
        <w:rPr>
          <w:rFonts w:cs="Times New Roman"/>
          <w:i/>
        </w:rPr>
        <w:t>Căn cứ Nghị định số 27/2022/NĐ-CP ngày 19 tháng 4 năm 2022 của Chính phủ về quy định cơ chế quản lý, tổ chức thực hiện các chương trình mục tiêu quốc gia;</w:t>
      </w:r>
      <w:r w:rsidRPr="0031282F">
        <w:rPr>
          <w:rFonts w:cs="Times New Roman"/>
          <w:i/>
          <w:color w:val="FF0000"/>
        </w:rPr>
        <w:t xml:space="preserve"> </w:t>
      </w:r>
      <w:r w:rsidRPr="0031282F">
        <w:rPr>
          <w:rFonts w:cs="Times New Roman"/>
          <w:i/>
        </w:rPr>
        <w:t>Nghị định số 38/2023/NĐ-CP ngày 24 tháng 6 năm 2023 của Chính phủ về sửa đổi, bổ sung một số điều của Nghị định số 27/2022/NĐ-CP ngày 19 tháng 4 năm 2022 của Chính phủ quy định cơ chế quản lý, tổ chức thực hiện các chương trình mục tiêu quốc gia;</w:t>
      </w:r>
    </w:p>
    <w:p w:rsidR="003B05C5" w:rsidRPr="0031282F" w:rsidRDefault="00DE3C08">
      <w:pPr>
        <w:widowControl w:val="0"/>
        <w:spacing w:after="120" w:line="380" w:lineRule="exact"/>
        <w:ind w:firstLine="720"/>
        <w:jc w:val="both"/>
        <w:rPr>
          <w:rFonts w:cs="Times New Roman"/>
          <w:i/>
          <w:spacing w:val="-6"/>
        </w:rPr>
      </w:pPr>
      <w:r w:rsidRPr="0031282F">
        <w:rPr>
          <w:rFonts w:cs="Times New Roman"/>
          <w:i/>
          <w:spacing w:val="-6"/>
        </w:rPr>
        <w:t>Căn cứ Thông tư số 55/2023/TT-BTC ngày 15 tháng 8  năm 2023 của Bộ trưởng Bộ Tài chính Quy định quản lý, sử dụng và Quyết toán kinh phí sự nghiệp từ nguồn ngân sách Nhà nước thực hiện các Chương trình mục tiêu quốc gia giai đoạn 2021-2025;</w:t>
      </w:r>
    </w:p>
    <w:p w:rsidR="003B05C5" w:rsidRPr="0031282F" w:rsidRDefault="00DE3C08">
      <w:pPr>
        <w:widowControl w:val="0"/>
        <w:spacing w:after="120" w:line="380" w:lineRule="exact"/>
        <w:jc w:val="both"/>
        <w:rPr>
          <w:rFonts w:cs="Times New Roman"/>
          <w:i/>
        </w:rPr>
      </w:pPr>
      <w:r w:rsidRPr="0031282F">
        <w:rPr>
          <w:rFonts w:cs="Times New Roman"/>
          <w:i/>
        </w:rPr>
        <w:lastRenderedPageBreak/>
        <w:tab/>
        <w:t>Căn cứ Thông tư số 02/2023/TT-UBDT ngày 21 tháng 8 năm 2023 của Bộ trưởng, Chủ nhiệm Ủy ban Dân tộc sửa đổi, bổ sung một số điều của Thông tư số 02/2022/TT-UBDT ngày 30 tháng 6 năm 2022 của Bộ trưởng, Chủ nhiệm Ủy ban Dân tộc hướng dẫn thực hiện một số dự án thuộc Chương trình mục tiêu quốc gia phát triển kinh tế - xã hội vùng đồng bào dân tộc thiểu số và miền núi giai đoạn 2021 - 2030, giai đoạn I: từ năm 2021 đến năm 2025;</w:t>
      </w:r>
    </w:p>
    <w:p w:rsidR="003B05C5" w:rsidRPr="0031282F" w:rsidRDefault="00DE3C08">
      <w:pPr>
        <w:widowControl w:val="0"/>
        <w:spacing w:after="120" w:line="380" w:lineRule="exact"/>
        <w:jc w:val="both"/>
        <w:rPr>
          <w:rFonts w:cs="Times New Roman"/>
          <w:i/>
        </w:rPr>
      </w:pPr>
      <w:r w:rsidRPr="0031282F">
        <w:rPr>
          <w:rFonts w:cs="Times New Roman"/>
          <w:i/>
        </w:rPr>
        <w:tab/>
        <w:t>Theo đề nghị của Giám đốc Sở Nông nghiệp và Phát triển nông thôn.</w:t>
      </w:r>
    </w:p>
    <w:p w:rsidR="003B05C5" w:rsidRPr="0031282F" w:rsidRDefault="00DE3C08">
      <w:pPr>
        <w:spacing w:before="360" w:after="240" w:line="240" w:lineRule="auto"/>
        <w:jc w:val="center"/>
        <w:rPr>
          <w:rFonts w:cs="Times New Roman"/>
          <w:b/>
        </w:rPr>
      </w:pPr>
      <w:r w:rsidRPr="0031282F">
        <w:rPr>
          <w:rFonts w:cs="Times New Roman"/>
          <w:b/>
        </w:rPr>
        <w:t>QUYẾT ĐỊNH:</w:t>
      </w:r>
    </w:p>
    <w:p w:rsidR="003B05C5" w:rsidRPr="0031282F" w:rsidRDefault="00DE3C08">
      <w:pPr>
        <w:widowControl w:val="0"/>
        <w:spacing w:after="120" w:line="400" w:lineRule="exact"/>
        <w:jc w:val="both"/>
        <w:rPr>
          <w:rFonts w:cs="Times New Roman"/>
          <w:bCs/>
          <w:szCs w:val="28"/>
        </w:rPr>
      </w:pPr>
      <w:r w:rsidRPr="0031282F">
        <w:rPr>
          <w:rFonts w:cs="Times New Roman"/>
        </w:rPr>
        <w:tab/>
      </w:r>
      <w:r w:rsidRPr="0031282F">
        <w:rPr>
          <w:rFonts w:cs="Times New Roman"/>
          <w:b/>
        </w:rPr>
        <w:t>Điều 1</w:t>
      </w:r>
      <w:bookmarkStart w:id="4" w:name="_Hlk109393541"/>
      <w:r w:rsidRPr="0031282F">
        <w:rPr>
          <w:rFonts w:cs="Times New Roman"/>
          <w:bCs/>
        </w:rPr>
        <w:t xml:space="preserve">. Sửa đổi, bổ sung </w:t>
      </w:r>
      <w:r w:rsidRPr="0031282F">
        <w:rPr>
          <w:rFonts w:cs="Times New Roman"/>
          <w:bCs/>
          <w:spacing w:val="-8"/>
        </w:rPr>
        <w:t xml:space="preserve">một số điều của Quy định </w:t>
      </w:r>
      <w:r w:rsidRPr="0031282F">
        <w:rPr>
          <w:rStyle w:val="fontstyle01"/>
          <w:bCs/>
          <w:color w:val="auto"/>
        </w:rPr>
        <w:t xml:space="preserve">về cơ chế quay vòng một phần vốn hỗ trợ bằng tiền hoặc hiện vật để luân chuyển trong cộng đồng theo từng dự án hỗ trợ phát triển sản xuất cộng đồng </w:t>
      </w:r>
      <w:r w:rsidRPr="0031282F">
        <w:rPr>
          <w:rFonts w:cs="Times New Roman"/>
          <w:bCs/>
          <w:szCs w:val="28"/>
        </w:rPr>
        <w:t>thuộc các Chương trình mục tiêu quốc gia trên địa bàn tỉnh Điện Biên, giai đoạn 2021-2025 ban hành kèm theo Quyết định số 05/2023/QĐ-UBND ngày 28 tháng 4 năm 2023 của Ủy ban nhân dân tỉnh Điện Biên.</w:t>
      </w:r>
    </w:p>
    <w:p w:rsidR="003B05C5" w:rsidRPr="0031282F" w:rsidRDefault="00DE3C08">
      <w:pPr>
        <w:widowControl w:val="0"/>
        <w:tabs>
          <w:tab w:val="left" w:pos="709"/>
        </w:tabs>
        <w:spacing w:after="120" w:line="400" w:lineRule="exact"/>
        <w:jc w:val="both"/>
        <w:rPr>
          <w:rFonts w:cs="Times New Roman"/>
          <w:bCs/>
          <w:szCs w:val="28"/>
        </w:rPr>
      </w:pPr>
      <w:r w:rsidRPr="0031282F">
        <w:rPr>
          <w:rFonts w:cs="Times New Roman"/>
          <w:bCs/>
          <w:szCs w:val="28"/>
        </w:rPr>
        <w:tab/>
        <w:t>1. Bổ sung khoản 4 Điều 2 như sau:</w:t>
      </w:r>
    </w:p>
    <w:p w:rsidR="003B05C5" w:rsidRPr="0031282F" w:rsidRDefault="00DE3C08">
      <w:pPr>
        <w:widowControl w:val="0"/>
        <w:spacing w:after="120" w:line="400" w:lineRule="exact"/>
        <w:ind w:firstLine="720"/>
        <w:jc w:val="both"/>
        <w:rPr>
          <w:rFonts w:cs="Times New Roman"/>
          <w:bCs/>
          <w:szCs w:val="28"/>
        </w:rPr>
      </w:pPr>
      <w:r w:rsidRPr="0031282F">
        <w:rPr>
          <w:rFonts w:cs="Times New Roman"/>
          <w:bCs/>
          <w:szCs w:val="28"/>
        </w:rPr>
        <w:t>″4. Căn cứ dự án, mức hỗ trợ được cấp thẩm quyền phê duyệt, cơ quan đơn vị được giao dự toán kinh phí thực hiện dự án quyết toán chi ngân sách nhà nước theo số chi đã thực thanh toán và số chi đã hạch toán chi ngân sách nhà nước theo quy định tại khoản 2 Điều 65 Luật Ngân sách nhà nước năm 2015."</w:t>
      </w:r>
    </w:p>
    <w:p w:rsidR="003B05C5" w:rsidRPr="0031282F" w:rsidRDefault="00DE3C08">
      <w:pPr>
        <w:widowControl w:val="0"/>
        <w:spacing w:after="120" w:line="400" w:lineRule="exact"/>
        <w:jc w:val="both"/>
        <w:rPr>
          <w:rFonts w:cs="Times New Roman"/>
          <w:bCs/>
          <w:szCs w:val="28"/>
        </w:rPr>
      </w:pPr>
      <w:r w:rsidRPr="0031282F">
        <w:rPr>
          <w:rFonts w:cs="Times New Roman"/>
          <w:bCs/>
          <w:szCs w:val="28"/>
        </w:rPr>
        <w:tab/>
        <w:t>2. Bổ sung điểm g khoản 4 Điều 3 như sau:</w:t>
      </w:r>
    </w:p>
    <w:p w:rsidR="003B05C5" w:rsidRPr="0031282F" w:rsidRDefault="00DE3C08">
      <w:pPr>
        <w:widowControl w:val="0"/>
        <w:spacing w:after="120" w:line="400" w:lineRule="exact"/>
        <w:jc w:val="both"/>
        <w:rPr>
          <w:rFonts w:cs="Times New Roman"/>
          <w:bCs/>
          <w:szCs w:val="28"/>
        </w:rPr>
      </w:pPr>
      <w:r w:rsidRPr="0031282F">
        <w:rPr>
          <w:rFonts w:cs="Times New Roman"/>
          <w:bCs/>
          <w:szCs w:val="28"/>
        </w:rPr>
        <w:tab/>
        <w:t>″g. Thời gian quay vòng vốn của các dự án hỗ trợ công cụ, trang thiết bị sản xuất thực hiện theo loại hình dự án mà công cụ, trang thiết bị sản xuất đó phục vụ, được quy định tại điểm a, điểm b, điểm c, điểm d khoản 4 Điều này; với các công cụ, trang thiết bị sản xuất đa mục đích thì tính theo loại hình dự án mà công cụ, trang thiết bị sản xuất đó thực hiện nhiều nhất. Các dự án đặc thù, thời gian quay vòng vốn thực hiện theo quyết định của cấp có thẩm quyền phê duyệt dự án."</w:t>
      </w:r>
    </w:p>
    <w:p w:rsidR="003B05C5" w:rsidRPr="0031282F" w:rsidRDefault="00DE3C08">
      <w:pPr>
        <w:widowControl w:val="0"/>
        <w:spacing w:after="120" w:line="400" w:lineRule="exact"/>
        <w:jc w:val="both"/>
        <w:rPr>
          <w:rFonts w:cs="Times New Roman"/>
          <w:bCs/>
          <w:szCs w:val="28"/>
        </w:rPr>
      </w:pPr>
      <w:r w:rsidRPr="0031282F">
        <w:rPr>
          <w:rFonts w:cs="Times New Roman"/>
          <w:bCs/>
          <w:szCs w:val="28"/>
        </w:rPr>
        <w:tab/>
        <w:t xml:space="preserve">3. Sửa tên Điều 4 như sau: </w:t>
      </w:r>
    </w:p>
    <w:p w:rsidR="003B05C5" w:rsidRPr="0031282F" w:rsidRDefault="00DE3C08">
      <w:pPr>
        <w:widowControl w:val="0"/>
        <w:spacing w:after="120" w:line="400" w:lineRule="exact"/>
        <w:jc w:val="both"/>
        <w:rPr>
          <w:rFonts w:cs="Times New Roman"/>
          <w:bCs/>
          <w:szCs w:val="28"/>
        </w:rPr>
      </w:pPr>
      <w:r w:rsidRPr="0031282F">
        <w:rPr>
          <w:rFonts w:cs="Times New Roman"/>
          <w:bCs/>
          <w:szCs w:val="28"/>
        </w:rPr>
        <w:tab/>
        <w:t>″Điều 4. Trình tự quay vòng, luân chuyển vốn quay vòng"</w:t>
      </w:r>
    </w:p>
    <w:bookmarkEnd w:id="4"/>
    <w:p w:rsidR="003B05C5" w:rsidRPr="0031282F" w:rsidRDefault="00DE3C08">
      <w:pPr>
        <w:widowControl w:val="0"/>
        <w:spacing w:after="120" w:line="400" w:lineRule="exact"/>
        <w:jc w:val="both"/>
        <w:rPr>
          <w:rFonts w:cs="Times New Roman"/>
          <w:b/>
        </w:rPr>
      </w:pPr>
      <w:r w:rsidRPr="0031282F">
        <w:rPr>
          <w:rFonts w:cs="Times New Roman"/>
        </w:rPr>
        <w:tab/>
      </w:r>
      <w:r w:rsidRPr="0031282F">
        <w:rPr>
          <w:rFonts w:cs="Times New Roman"/>
          <w:b/>
        </w:rPr>
        <w:t xml:space="preserve">Điều 2. </w:t>
      </w:r>
      <w:r w:rsidRPr="0031282F">
        <w:rPr>
          <w:rFonts w:cs="Times New Roman"/>
          <w:bCs/>
        </w:rPr>
        <w:t>Hiệu lực thi hành</w:t>
      </w:r>
    </w:p>
    <w:p w:rsidR="003B05C5" w:rsidRPr="0031282F" w:rsidRDefault="00DE3C08">
      <w:pPr>
        <w:widowControl w:val="0"/>
        <w:spacing w:after="120" w:line="400" w:lineRule="exact"/>
        <w:ind w:firstLine="720"/>
        <w:jc w:val="both"/>
        <w:rPr>
          <w:rFonts w:cs="Times New Roman"/>
        </w:rPr>
      </w:pPr>
      <w:r w:rsidRPr="0031282F">
        <w:rPr>
          <w:rFonts w:cs="Times New Roman"/>
        </w:rPr>
        <w:t xml:space="preserve"> </w:t>
      </w:r>
      <w:r w:rsidRPr="0031282F">
        <w:rPr>
          <w:rFonts w:eastAsia="Times New Roman" w:cs="Times New Roman"/>
          <w:szCs w:val="28"/>
        </w:rPr>
        <w:t>Quyết định này có hiệu lực thi hành kể từ ngày 10 tháng 5 năm 2024</w:t>
      </w:r>
      <w:r w:rsidRPr="0031282F">
        <w:rPr>
          <w:rFonts w:cs="Times New Roman"/>
        </w:rPr>
        <w:t>.</w:t>
      </w:r>
    </w:p>
    <w:p w:rsidR="003B05C5" w:rsidRPr="0031282F" w:rsidRDefault="00DE3C08">
      <w:pPr>
        <w:widowControl w:val="0"/>
        <w:spacing w:after="120" w:line="380" w:lineRule="exact"/>
        <w:jc w:val="both"/>
        <w:rPr>
          <w:rFonts w:cs="Times New Roman"/>
          <w:spacing w:val="-4"/>
        </w:rPr>
      </w:pPr>
      <w:r w:rsidRPr="0031282F">
        <w:rPr>
          <w:rFonts w:cs="Times New Roman"/>
        </w:rPr>
        <w:tab/>
      </w:r>
      <w:r w:rsidRPr="0031282F">
        <w:rPr>
          <w:rFonts w:cs="Times New Roman"/>
          <w:b/>
          <w:spacing w:val="-4"/>
        </w:rPr>
        <w:t>Điều 3.</w:t>
      </w:r>
      <w:r w:rsidRPr="0031282F">
        <w:rPr>
          <w:rFonts w:cs="Times New Roman"/>
          <w:spacing w:val="-4"/>
        </w:rPr>
        <w:t xml:space="preserve"> Tổ chức thực hiện</w:t>
      </w:r>
    </w:p>
    <w:p w:rsidR="003B05C5" w:rsidRPr="0031282F" w:rsidRDefault="00DE3C08">
      <w:pPr>
        <w:widowControl w:val="0"/>
        <w:spacing w:after="120" w:line="380" w:lineRule="exact"/>
        <w:ind w:firstLine="720"/>
        <w:jc w:val="both"/>
        <w:rPr>
          <w:rFonts w:cs="Times New Roman"/>
          <w:spacing w:val="-4"/>
          <w:lang w:val="vi-VN"/>
        </w:rPr>
      </w:pPr>
      <w:r w:rsidRPr="0031282F">
        <w:rPr>
          <w:rFonts w:cs="Times New Roman"/>
          <w:spacing w:val="-4"/>
        </w:rPr>
        <w:lastRenderedPageBreak/>
        <w:t xml:space="preserve">Chánh Văn phòng Ủy ban nhân dân tỉnh; Thủ trưởng các sở, ban, ngành tỉnh; Chủ tịch Ủy ban nhân dân các huyện, thị xã, thành phố và các tổ chức, cá nhân có liên quan chịu trách nhiệm thi hành Quyết định này./. </w:t>
      </w:r>
    </w:p>
    <w:p w:rsidR="003B05C5" w:rsidRPr="0031282F" w:rsidRDefault="003B05C5">
      <w:pPr>
        <w:widowControl w:val="0"/>
        <w:spacing w:after="120" w:line="240" w:lineRule="auto"/>
        <w:jc w:val="both"/>
        <w:rPr>
          <w:rFonts w:cs="Times New Roman"/>
          <w:sz w:val="1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3"/>
      </w:tblGrid>
      <w:tr w:rsidR="003B05C5" w:rsidRPr="0031282F">
        <w:tc>
          <w:tcPr>
            <w:tcW w:w="4842" w:type="dxa"/>
          </w:tcPr>
          <w:p w:rsidR="003B05C5" w:rsidRPr="0031282F" w:rsidRDefault="003B05C5">
            <w:pPr>
              <w:rPr>
                <w:rFonts w:cs="Times New Roman"/>
              </w:rPr>
            </w:pPr>
          </w:p>
        </w:tc>
        <w:tc>
          <w:tcPr>
            <w:tcW w:w="4842" w:type="dxa"/>
          </w:tcPr>
          <w:p w:rsidR="003B05C5" w:rsidRPr="0031282F" w:rsidRDefault="00DE3C08">
            <w:pPr>
              <w:jc w:val="center"/>
              <w:rPr>
                <w:rFonts w:cs="Times New Roman"/>
                <w:b/>
                <w:sz w:val="26"/>
                <w:szCs w:val="26"/>
              </w:rPr>
            </w:pPr>
            <w:r w:rsidRPr="0031282F">
              <w:rPr>
                <w:rFonts w:cs="Times New Roman"/>
                <w:b/>
                <w:sz w:val="26"/>
                <w:szCs w:val="26"/>
              </w:rPr>
              <w:t>TM. ỦY BAN NHÂN DÂN</w:t>
            </w:r>
          </w:p>
          <w:p w:rsidR="003B05C5" w:rsidRPr="0031282F" w:rsidRDefault="00DE3C08">
            <w:pPr>
              <w:jc w:val="center"/>
              <w:rPr>
                <w:rFonts w:cs="Times New Roman"/>
                <w:b/>
              </w:rPr>
            </w:pPr>
            <w:r w:rsidRPr="0031282F">
              <w:rPr>
                <w:rFonts w:cs="Times New Roman"/>
                <w:b/>
                <w:sz w:val="26"/>
                <w:szCs w:val="26"/>
              </w:rPr>
              <w:t>CHỦ TỊCH</w:t>
            </w:r>
            <w:r w:rsidRPr="0031282F">
              <w:rPr>
                <w:rFonts w:cs="Times New Roman"/>
                <w:b/>
              </w:rPr>
              <w:t xml:space="preserve"> </w:t>
            </w:r>
          </w:p>
          <w:p w:rsidR="003B05C5" w:rsidRPr="0031282F" w:rsidRDefault="003B05C5">
            <w:pPr>
              <w:jc w:val="center"/>
              <w:rPr>
                <w:rFonts w:cs="Times New Roman"/>
                <w:b/>
              </w:rPr>
            </w:pPr>
          </w:p>
          <w:p w:rsidR="003B05C5" w:rsidRPr="0031282F" w:rsidRDefault="003B05C5">
            <w:pPr>
              <w:jc w:val="center"/>
              <w:rPr>
                <w:rFonts w:cs="Times New Roman"/>
                <w:b/>
              </w:rPr>
            </w:pPr>
          </w:p>
          <w:p w:rsidR="003B05C5" w:rsidRPr="0031282F" w:rsidRDefault="003B05C5">
            <w:pPr>
              <w:jc w:val="center"/>
              <w:rPr>
                <w:rFonts w:cs="Times New Roman"/>
                <w:b/>
              </w:rPr>
            </w:pPr>
          </w:p>
          <w:p w:rsidR="003B05C5" w:rsidRPr="0031282F" w:rsidRDefault="003B05C5">
            <w:pPr>
              <w:jc w:val="center"/>
              <w:rPr>
                <w:rFonts w:cs="Times New Roman"/>
                <w:b/>
              </w:rPr>
            </w:pPr>
          </w:p>
          <w:p w:rsidR="003B05C5" w:rsidRPr="0031282F" w:rsidRDefault="00DE3C08">
            <w:pPr>
              <w:jc w:val="center"/>
              <w:rPr>
                <w:rFonts w:cs="Times New Roman"/>
                <w:b/>
              </w:rPr>
            </w:pPr>
            <w:r w:rsidRPr="0031282F">
              <w:rPr>
                <w:rFonts w:cs="Times New Roman"/>
                <w:b/>
              </w:rPr>
              <w:t>Lê Thành Đô</w:t>
            </w:r>
          </w:p>
        </w:tc>
      </w:tr>
    </w:tbl>
    <w:p w:rsidR="003B05C5" w:rsidRPr="0031282F" w:rsidRDefault="003B05C5">
      <w:pPr>
        <w:ind w:firstLine="720"/>
        <w:rPr>
          <w:rFonts w:cs="Times New Roman"/>
        </w:rPr>
      </w:pPr>
    </w:p>
    <w:p w:rsidR="003B05C5" w:rsidRPr="0031282F" w:rsidRDefault="003B05C5">
      <w:pPr>
        <w:ind w:firstLine="720"/>
        <w:rPr>
          <w:rFonts w:cs="Times New Roman"/>
        </w:rPr>
      </w:pPr>
    </w:p>
    <w:p w:rsidR="003B05C5" w:rsidRPr="0031282F" w:rsidRDefault="003B05C5">
      <w:pPr>
        <w:ind w:firstLine="720"/>
        <w:rPr>
          <w:rFonts w:cs="Times New Roman"/>
        </w:rPr>
      </w:pPr>
    </w:p>
    <w:p w:rsidR="003B05C5" w:rsidRPr="0031282F" w:rsidRDefault="003B05C5">
      <w:pPr>
        <w:ind w:firstLine="720"/>
        <w:rPr>
          <w:rFonts w:cs="Times New Roman"/>
        </w:rPr>
      </w:pPr>
    </w:p>
    <w:p w:rsidR="003B05C5" w:rsidRPr="0031282F" w:rsidRDefault="003B05C5">
      <w:pPr>
        <w:ind w:firstLine="720"/>
        <w:rPr>
          <w:rFonts w:cs="Times New Roman"/>
        </w:rPr>
      </w:pPr>
    </w:p>
    <w:p w:rsidR="003B05C5" w:rsidRPr="0031282F" w:rsidRDefault="003B05C5">
      <w:pPr>
        <w:ind w:firstLine="720"/>
        <w:rPr>
          <w:rFonts w:cs="Times New Roman"/>
        </w:rPr>
      </w:pPr>
    </w:p>
    <w:p w:rsidR="003B05C5" w:rsidRPr="0031282F" w:rsidRDefault="003B05C5">
      <w:pPr>
        <w:ind w:firstLine="720"/>
        <w:rPr>
          <w:rFonts w:cs="Times New Roman"/>
        </w:rPr>
      </w:pPr>
    </w:p>
    <w:p w:rsidR="003B05C5" w:rsidRPr="0031282F" w:rsidRDefault="003B05C5">
      <w:pPr>
        <w:ind w:firstLine="720"/>
        <w:rPr>
          <w:rFonts w:cs="Times New Roman"/>
        </w:rPr>
      </w:pPr>
    </w:p>
    <w:p w:rsidR="003B05C5" w:rsidRPr="0031282F" w:rsidRDefault="003B05C5">
      <w:pPr>
        <w:ind w:firstLine="720"/>
        <w:rPr>
          <w:rFonts w:cs="Times New Roman"/>
        </w:rPr>
      </w:pPr>
    </w:p>
    <w:bookmarkEnd w:id="0"/>
    <w:p w:rsidR="003B05C5" w:rsidRPr="0031282F" w:rsidRDefault="003B05C5">
      <w:pPr>
        <w:ind w:firstLine="720"/>
        <w:rPr>
          <w:rFonts w:cs="Times New Roman"/>
        </w:rPr>
      </w:pPr>
    </w:p>
    <w:sectPr w:rsidR="003B05C5" w:rsidRPr="0031282F" w:rsidSect="0031282F">
      <w:headerReference w:type="default" r:id="rId8"/>
      <w:footerReference w:type="default" r:id="rId9"/>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06" w:rsidRDefault="00BE4106">
      <w:pPr>
        <w:spacing w:after="0" w:line="240" w:lineRule="auto"/>
      </w:pPr>
      <w:r>
        <w:separator/>
      </w:r>
    </w:p>
  </w:endnote>
  <w:endnote w:type="continuationSeparator" w:id="0">
    <w:p w:rsidR="00BE4106" w:rsidRDefault="00BE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C5" w:rsidRDefault="003B05C5">
    <w:pPr>
      <w:pStyle w:val="Footer"/>
      <w:jc w:val="right"/>
    </w:pPr>
  </w:p>
  <w:p w:rsidR="003B05C5" w:rsidRDefault="003B0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06" w:rsidRDefault="00BE4106">
      <w:pPr>
        <w:spacing w:after="0" w:line="240" w:lineRule="auto"/>
      </w:pPr>
      <w:r>
        <w:separator/>
      </w:r>
    </w:p>
  </w:footnote>
  <w:footnote w:type="continuationSeparator" w:id="0">
    <w:p w:rsidR="00BE4106" w:rsidRDefault="00BE4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C5" w:rsidRDefault="003B05C5" w:rsidP="00725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74DB7"/>
    <w:multiLevelType w:val="hybridMultilevel"/>
    <w:tmpl w:val="B19AD188"/>
    <w:lvl w:ilvl="0" w:tplc="71C052B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C5"/>
    <w:rsid w:val="00170194"/>
    <w:rsid w:val="0031282F"/>
    <w:rsid w:val="003B05C5"/>
    <w:rsid w:val="00563AD7"/>
    <w:rsid w:val="006B0336"/>
    <w:rsid w:val="007254C3"/>
    <w:rsid w:val="009E4462"/>
    <w:rsid w:val="00BC784E"/>
    <w:rsid w:val="00BE4106"/>
    <w:rsid w:val="00CD0188"/>
    <w:rsid w:val="00DE3C08"/>
    <w:rsid w:val="00EE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C8626-8194-4DFE-AF3F-50250480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center"/>
      <w:outlineLvl w:val="1"/>
    </w:pPr>
    <w:rPr>
      <w:rFonts w:eastAsia="Times New Roman" w:cs="Times New Roman"/>
      <w:b/>
      <w:bCs/>
      <w:color w:val="0000FF"/>
      <w:szCs w:val="24"/>
      <w:lang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pPr>
      <w:spacing w:after="160" w:line="240" w:lineRule="exact"/>
    </w:pPr>
    <w:rPr>
      <w:rFonts w:ascii="Arial" w:eastAsia="Times New Roman" w:hAnsi="Arial" w:cs="Times New Roman"/>
      <w:sz w:val="22"/>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rFonts w:eastAsia="Times New Roman" w:cs="Times New Roman"/>
      <w:b/>
      <w:bCs/>
      <w:color w:val="0000FF"/>
      <w:szCs w:val="24"/>
      <w:lang w:bidi="th-TH"/>
    </w:rPr>
  </w:style>
  <w:style w:type="character" w:customStyle="1" w:styleId="BodyText2Char">
    <w:name w:val="Body Text 2 Char"/>
    <w:link w:val="BodyText2"/>
    <w:locked/>
    <w:rPr>
      <w:rFonts w:cs="Angsana New"/>
      <w:b/>
      <w:bCs/>
      <w:color w:val="0000FF"/>
      <w:sz w:val="24"/>
      <w:szCs w:val="24"/>
      <w:lang w:bidi="th-TH"/>
    </w:rPr>
  </w:style>
  <w:style w:type="paragraph" w:styleId="BodyText2">
    <w:name w:val="Body Text 2"/>
    <w:basedOn w:val="Normal"/>
    <w:link w:val="BodyText2Char"/>
    <w:pPr>
      <w:spacing w:after="0" w:line="240" w:lineRule="auto"/>
      <w:jc w:val="center"/>
    </w:pPr>
    <w:rPr>
      <w:rFonts w:cs="Angsana New"/>
      <w:b/>
      <w:bCs/>
      <w:color w:val="0000FF"/>
      <w:sz w:val="24"/>
      <w:szCs w:val="24"/>
      <w:lang w:bidi="th-TH"/>
    </w:rPr>
  </w:style>
  <w:style w:type="character" w:customStyle="1" w:styleId="BodyText2Char1">
    <w:name w:val="Body Text 2 Char1"/>
    <w:basedOn w:val="DefaultParagraphFont"/>
    <w:uiPriority w:val="99"/>
    <w:semiHidden/>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locked/>
    <w:rPr>
      <w:rFonts w:eastAsia="Times New Roman" w:cs="Times New Roman"/>
      <w:sz w:val="24"/>
      <w:szCs w:val="24"/>
    </w:rPr>
  </w:style>
  <w:style w:type="paragraph" w:customStyle="1" w:styleId="noidung">
    <w:name w:val="noi dung"/>
    <w:basedOn w:val="Normal"/>
    <w:qFormat/>
    <w:pPr>
      <w:spacing w:before="120" w:after="40"/>
      <w:ind w:firstLine="567"/>
      <w:jc w:val="both"/>
    </w:pPr>
    <w:rPr>
      <w:rFonts w:eastAsia="Times New Roman" w:cs="Times New Roman"/>
      <w:sz w:val="24"/>
      <w:szCs w:val="24"/>
      <w:lang w:val="es-ES"/>
    </w:rPr>
  </w:style>
  <w:style w:type="paragraph" w:customStyle="1" w:styleId="GACH01DONG">
    <w:name w:val="GACH 01 DONG"/>
    <w:basedOn w:val="Normal"/>
    <w:pPr>
      <w:spacing w:before="40" w:after="40"/>
      <w:ind w:left="568" w:hanging="284"/>
      <w:jc w:val="both"/>
    </w:pPr>
    <w:rPr>
      <w:rFonts w:eastAsia="Times New Roman" w:cs="Times New Roman"/>
      <w:sz w:val="24"/>
      <w:szCs w:val="26"/>
      <w:lang w:val="es-ES"/>
    </w:rPr>
  </w:style>
  <w:style w:type="paragraph" w:customStyle="1" w:styleId="gachdaudong">
    <w:name w:val="gach dau dong"/>
    <w:basedOn w:val="Normal"/>
    <w:qFormat/>
    <w:pPr>
      <w:spacing w:before="120" w:after="40" w:line="264" w:lineRule="auto"/>
      <w:ind w:left="568" w:hanging="284"/>
      <w:jc w:val="both"/>
    </w:pPr>
    <w:rPr>
      <w:rFonts w:eastAsia="Times New Roman" w:cs="Times New Roman"/>
      <w:sz w:val="24"/>
      <w:szCs w:val="26"/>
      <w:lang w:val="es-ES"/>
    </w:rPr>
  </w:style>
  <w:style w:type="paragraph" w:customStyle="1" w:styleId="gach">
    <w:name w:val="gach +++"/>
    <w:basedOn w:val="gachdaudong"/>
    <w:qFormat/>
    <w:pPr>
      <w:ind w:left="851"/>
    </w:pPr>
    <w:rPr>
      <w:lang w:val="vi-VN"/>
    </w:rPr>
  </w:style>
  <w:style w:type="paragraph" w:customStyle="1" w:styleId="Char">
    <w:name w:val="Char"/>
    <w:basedOn w:val="Normal"/>
    <w:semiHidden/>
    <w:pPr>
      <w:spacing w:after="160" w:line="240" w:lineRule="exact"/>
    </w:pPr>
    <w:rPr>
      <w:rFonts w:ascii="Arial" w:eastAsia="SimSun" w:hAnsi="Arial" w:cs="Times New Roman"/>
      <w:sz w:val="22"/>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281">
      <w:bodyDiv w:val="1"/>
      <w:marLeft w:val="0"/>
      <w:marRight w:val="0"/>
      <w:marTop w:val="0"/>
      <w:marBottom w:val="0"/>
      <w:divBdr>
        <w:top w:val="none" w:sz="0" w:space="0" w:color="auto"/>
        <w:left w:val="none" w:sz="0" w:space="0" w:color="auto"/>
        <w:bottom w:val="none" w:sz="0" w:space="0" w:color="auto"/>
        <w:right w:val="none" w:sz="0" w:space="0" w:color="auto"/>
      </w:divBdr>
    </w:div>
    <w:div w:id="61369737">
      <w:bodyDiv w:val="1"/>
      <w:marLeft w:val="0"/>
      <w:marRight w:val="0"/>
      <w:marTop w:val="0"/>
      <w:marBottom w:val="0"/>
      <w:divBdr>
        <w:top w:val="none" w:sz="0" w:space="0" w:color="auto"/>
        <w:left w:val="none" w:sz="0" w:space="0" w:color="auto"/>
        <w:bottom w:val="none" w:sz="0" w:space="0" w:color="auto"/>
        <w:right w:val="none" w:sz="0" w:space="0" w:color="auto"/>
      </w:divBdr>
    </w:div>
    <w:div w:id="300159288">
      <w:bodyDiv w:val="1"/>
      <w:marLeft w:val="0"/>
      <w:marRight w:val="0"/>
      <w:marTop w:val="0"/>
      <w:marBottom w:val="0"/>
      <w:divBdr>
        <w:top w:val="none" w:sz="0" w:space="0" w:color="auto"/>
        <w:left w:val="none" w:sz="0" w:space="0" w:color="auto"/>
        <w:bottom w:val="none" w:sz="0" w:space="0" w:color="auto"/>
        <w:right w:val="none" w:sz="0" w:space="0" w:color="auto"/>
      </w:divBdr>
    </w:div>
    <w:div w:id="687683229">
      <w:bodyDiv w:val="1"/>
      <w:marLeft w:val="0"/>
      <w:marRight w:val="0"/>
      <w:marTop w:val="0"/>
      <w:marBottom w:val="0"/>
      <w:divBdr>
        <w:top w:val="none" w:sz="0" w:space="0" w:color="auto"/>
        <w:left w:val="none" w:sz="0" w:space="0" w:color="auto"/>
        <w:bottom w:val="none" w:sz="0" w:space="0" w:color="auto"/>
        <w:right w:val="none" w:sz="0" w:space="0" w:color="auto"/>
      </w:divBdr>
    </w:div>
    <w:div w:id="715273363">
      <w:bodyDiv w:val="1"/>
      <w:marLeft w:val="0"/>
      <w:marRight w:val="0"/>
      <w:marTop w:val="0"/>
      <w:marBottom w:val="0"/>
      <w:divBdr>
        <w:top w:val="none" w:sz="0" w:space="0" w:color="auto"/>
        <w:left w:val="none" w:sz="0" w:space="0" w:color="auto"/>
        <w:bottom w:val="none" w:sz="0" w:space="0" w:color="auto"/>
        <w:right w:val="none" w:sz="0" w:space="0" w:color="auto"/>
      </w:divBdr>
    </w:div>
    <w:div w:id="1092706550">
      <w:bodyDiv w:val="1"/>
      <w:marLeft w:val="0"/>
      <w:marRight w:val="0"/>
      <w:marTop w:val="0"/>
      <w:marBottom w:val="0"/>
      <w:divBdr>
        <w:top w:val="none" w:sz="0" w:space="0" w:color="auto"/>
        <w:left w:val="none" w:sz="0" w:space="0" w:color="auto"/>
        <w:bottom w:val="none" w:sz="0" w:space="0" w:color="auto"/>
        <w:right w:val="none" w:sz="0" w:space="0" w:color="auto"/>
      </w:divBdr>
    </w:div>
    <w:div w:id="1262563450">
      <w:bodyDiv w:val="1"/>
      <w:marLeft w:val="0"/>
      <w:marRight w:val="0"/>
      <w:marTop w:val="0"/>
      <w:marBottom w:val="0"/>
      <w:divBdr>
        <w:top w:val="none" w:sz="0" w:space="0" w:color="auto"/>
        <w:left w:val="none" w:sz="0" w:space="0" w:color="auto"/>
        <w:bottom w:val="none" w:sz="0" w:space="0" w:color="auto"/>
        <w:right w:val="none" w:sz="0" w:space="0" w:color="auto"/>
      </w:divBdr>
    </w:div>
    <w:div w:id="1373076158">
      <w:bodyDiv w:val="1"/>
      <w:marLeft w:val="0"/>
      <w:marRight w:val="0"/>
      <w:marTop w:val="0"/>
      <w:marBottom w:val="0"/>
      <w:divBdr>
        <w:top w:val="none" w:sz="0" w:space="0" w:color="auto"/>
        <w:left w:val="none" w:sz="0" w:space="0" w:color="auto"/>
        <w:bottom w:val="none" w:sz="0" w:space="0" w:color="auto"/>
        <w:right w:val="none" w:sz="0" w:space="0" w:color="auto"/>
      </w:divBdr>
    </w:div>
    <w:div w:id="1409428237">
      <w:bodyDiv w:val="1"/>
      <w:marLeft w:val="0"/>
      <w:marRight w:val="0"/>
      <w:marTop w:val="0"/>
      <w:marBottom w:val="0"/>
      <w:divBdr>
        <w:top w:val="none" w:sz="0" w:space="0" w:color="auto"/>
        <w:left w:val="none" w:sz="0" w:space="0" w:color="auto"/>
        <w:bottom w:val="none" w:sz="0" w:space="0" w:color="auto"/>
        <w:right w:val="none" w:sz="0" w:space="0" w:color="auto"/>
      </w:divBdr>
    </w:div>
    <w:div w:id="1452898327">
      <w:bodyDiv w:val="1"/>
      <w:marLeft w:val="0"/>
      <w:marRight w:val="0"/>
      <w:marTop w:val="0"/>
      <w:marBottom w:val="0"/>
      <w:divBdr>
        <w:top w:val="none" w:sz="0" w:space="0" w:color="auto"/>
        <w:left w:val="none" w:sz="0" w:space="0" w:color="auto"/>
        <w:bottom w:val="none" w:sz="0" w:space="0" w:color="auto"/>
        <w:right w:val="none" w:sz="0" w:space="0" w:color="auto"/>
      </w:divBdr>
    </w:div>
    <w:div w:id="1537039552">
      <w:bodyDiv w:val="1"/>
      <w:marLeft w:val="0"/>
      <w:marRight w:val="0"/>
      <w:marTop w:val="0"/>
      <w:marBottom w:val="0"/>
      <w:divBdr>
        <w:top w:val="none" w:sz="0" w:space="0" w:color="auto"/>
        <w:left w:val="none" w:sz="0" w:space="0" w:color="auto"/>
        <w:bottom w:val="none" w:sz="0" w:space="0" w:color="auto"/>
        <w:right w:val="none" w:sz="0" w:space="0" w:color="auto"/>
      </w:divBdr>
    </w:div>
    <w:div w:id="1584677797">
      <w:bodyDiv w:val="1"/>
      <w:marLeft w:val="0"/>
      <w:marRight w:val="0"/>
      <w:marTop w:val="0"/>
      <w:marBottom w:val="0"/>
      <w:divBdr>
        <w:top w:val="none" w:sz="0" w:space="0" w:color="auto"/>
        <w:left w:val="none" w:sz="0" w:space="0" w:color="auto"/>
        <w:bottom w:val="none" w:sz="0" w:space="0" w:color="auto"/>
        <w:right w:val="none" w:sz="0" w:space="0" w:color="auto"/>
      </w:divBdr>
    </w:div>
    <w:div w:id="1663893705">
      <w:bodyDiv w:val="1"/>
      <w:marLeft w:val="0"/>
      <w:marRight w:val="0"/>
      <w:marTop w:val="0"/>
      <w:marBottom w:val="0"/>
      <w:divBdr>
        <w:top w:val="none" w:sz="0" w:space="0" w:color="auto"/>
        <w:left w:val="none" w:sz="0" w:space="0" w:color="auto"/>
        <w:bottom w:val="none" w:sz="0" w:space="0" w:color="auto"/>
        <w:right w:val="none" w:sz="0" w:space="0" w:color="auto"/>
      </w:divBdr>
    </w:div>
    <w:div w:id="1714882546">
      <w:bodyDiv w:val="1"/>
      <w:marLeft w:val="0"/>
      <w:marRight w:val="0"/>
      <w:marTop w:val="0"/>
      <w:marBottom w:val="0"/>
      <w:divBdr>
        <w:top w:val="none" w:sz="0" w:space="0" w:color="auto"/>
        <w:left w:val="none" w:sz="0" w:space="0" w:color="auto"/>
        <w:bottom w:val="none" w:sz="0" w:space="0" w:color="auto"/>
        <w:right w:val="none" w:sz="0" w:space="0" w:color="auto"/>
      </w:divBdr>
    </w:div>
    <w:div w:id="1730687641">
      <w:bodyDiv w:val="1"/>
      <w:marLeft w:val="0"/>
      <w:marRight w:val="0"/>
      <w:marTop w:val="0"/>
      <w:marBottom w:val="0"/>
      <w:divBdr>
        <w:top w:val="none" w:sz="0" w:space="0" w:color="auto"/>
        <w:left w:val="none" w:sz="0" w:space="0" w:color="auto"/>
        <w:bottom w:val="none" w:sz="0" w:space="0" w:color="auto"/>
        <w:right w:val="none" w:sz="0" w:space="0" w:color="auto"/>
      </w:divBdr>
    </w:div>
    <w:div w:id="1842425054">
      <w:bodyDiv w:val="1"/>
      <w:marLeft w:val="0"/>
      <w:marRight w:val="0"/>
      <w:marTop w:val="0"/>
      <w:marBottom w:val="0"/>
      <w:divBdr>
        <w:top w:val="none" w:sz="0" w:space="0" w:color="auto"/>
        <w:left w:val="none" w:sz="0" w:space="0" w:color="auto"/>
        <w:bottom w:val="none" w:sz="0" w:space="0" w:color="auto"/>
        <w:right w:val="none" w:sz="0" w:space="0" w:color="auto"/>
      </w:divBdr>
    </w:div>
    <w:div w:id="1885289439">
      <w:bodyDiv w:val="1"/>
      <w:marLeft w:val="0"/>
      <w:marRight w:val="0"/>
      <w:marTop w:val="0"/>
      <w:marBottom w:val="0"/>
      <w:divBdr>
        <w:top w:val="none" w:sz="0" w:space="0" w:color="auto"/>
        <w:left w:val="none" w:sz="0" w:space="0" w:color="auto"/>
        <w:bottom w:val="none" w:sz="0" w:space="0" w:color="auto"/>
        <w:right w:val="none" w:sz="0" w:space="0" w:color="auto"/>
      </w:divBdr>
    </w:div>
    <w:div w:id="1907184609">
      <w:bodyDiv w:val="1"/>
      <w:marLeft w:val="0"/>
      <w:marRight w:val="0"/>
      <w:marTop w:val="0"/>
      <w:marBottom w:val="0"/>
      <w:divBdr>
        <w:top w:val="none" w:sz="0" w:space="0" w:color="auto"/>
        <w:left w:val="none" w:sz="0" w:space="0" w:color="auto"/>
        <w:bottom w:val="none" w:sz="0" w:space="0" w:color="auto"/>
        <w:right w:val="none" w:sz="0" w:space="0" w:color="auto"/>
      </w:divBdr>
    </w:div>
    <w:div w:id="213820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A1393-5704-456F-BF21-90FB335B9B04}">
  <ds:schemaRefs>
    <ds:schemaRef ds:uri="http://schemas.openxmlformats.org/officeDocument/2006/bibliography"/>
  </ds:schemaRefs>
</ds:datastoreItem>
</file>

<file path=customXml/itemProps2.xml><?xml version="1.0" encoding="utf-8"?>
<ds:datastoreItem xmlns:ds="http://schemas.openxmlformats.org/officeDocument/2006/customXml" ds:itemID="{B4D90984-21A1-4388-8B86-66F224E29F55}"/>
</file>

<file path=customXml/itemProps3.xml><?xml version="1.0" encoding="utf-8"?>
<ds:datastoreItem xmlns:ds="http://schemas.openxmlformats.org/officeDocument/2006/customXml" ds:itemID="{F09CCB4E-D7E9-4B26-8330-8435B293CB44}"/>
</file>

<file path=customXml/itemProps4.xml><?xml version="1.0" encoding="utf-8"?>
<ds:datastoreItem xmlns:ds="http://schemas.openxmlformats.org/officeDocument/2006/customXml" ds:itemID="{465F6A2A-1081-49F8-8392-31FBB206458E}"/>
</file>

<file path=docProps/app.xml><?xml version="1.0" encoding="utf-8"?>
<Properties xmlns="http://schemas.openxmlformats.org/officeDocument/2006/extended-properties" xmlns:vt="http://schemas.openxmlformats.org/officeDocument/2006/docPropsVTypes">
  <Template>Normal</Template>
  <TotalTime>61</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NAM</dc:creator>
  <cp:lastModifiedBy>Admin</cp:lastModifiedBy>
  <cp:revision>3</cp:revision>
  <dcterms:created xsi:type="dcterms:W3CDTF">2024-05-08T00:57:00Z</dcterms:created>
  <dcterms:modified xsi:type="dcterms:W3CDTF">2024-05-08T02:37:00Z</dcterms:modified>
</cp:coreProperties>
</file>